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CB0E14" w:rsidRDefault="003C6034" w:rsidP="00CC1F3B">
      <w:pPr>
        <w:pStyle w:val="TitlePageOrigin"/>
        <w:rPr>
          <w:color w:val="auto"/>
        </w:rPr>
      </w:pPr>
      <w:r w:rsidRPr="00CB0E14">
        <w:rPr>
          <w:caps w:val="0"/>
          <w:color w:val="auto"/>
        </w:rPr>
        <w:t>WEST VIRGINIA LEGISLATURE</w:t>
      </w:r>
    </w:p>
    <w:p w14:paraId="2B880566" w14:textId="2CF9467E" w:rsidR="00CD36CF" w:rsidRPr="00CB0E14" w:rsidRDefault="00CD36CF" w:rsidP="00CC1F3B">
      <w:pPr>
        <w:pStyle w:val="TitlePageSession"/>
        <w:rPr>
          <w:color w:val="auto"/>
        </w:rPr>
      </w:pPr>
      <w:r w:rsidRPr="00CB0E14">
        <w:rPr>
          <w:color w:val="auto"/>
        </w:rPr>
        <w:t>20</w:t>
      </w:r>
      <w:r w:rsidR="00EC5E63" w:rsidRPr="00CB0E14">
        <w:rPr>
          <w:color w:val="auto"/>
        </w:rPr>
        <w:t>2</w:t>
      </w:r>
      <w:r w:rsidR="007B1449" w:rsidRPr="00CB0E14">
        <w:rPr>
          <w:color w:val="auto"/>
        </w:rPr>
        <w:t>4</w:t>
      </w:r>
      <w:r w:rsidRPr="00CB0E14">
        <w:rPr>
          <w:color w:val="auto"/>
        </w:rPr>
        <w:t xml:space="preserve"> </w:t>
      </w:r>
      <w:r w:rsidR="003C6034" w:rsidRPr="00CB0E14">
        <w:rPr>
          <w:caps w:val="0"/>
          <w:color w:val="auto"/>
        </w:rPr>
        <w:t>REGULAR SESSION</w:t>
      </w:r>
    </w:p>
    <w:p w14:paraId="1C43D9F9" w14:textId="77777777" w:rsidR="00CD36CF" w:rsidRPr="00CB0E14" w:rsidRDefault="00034EFC"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CB0E14">
            <w:rPr>
              <w:color w:val="auto"/>
            </w:rPr>
            <w:t>Introduced</w:t>
          </w:r>
        </w:sdtContent>
      </w:sdt>
    </w:p>
    <w:p w14:paraId="720DD69B" w14:textId="1FBD3887" w:rsidR="00CD36CF" w:rsidRPr="00CB0E14" w:rsidRDefault="00034EFC"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A70C8" w:rsidRPr="00CB0E14">
            <w:rPr>
              <w:color w:val="auto"/>
            </w:rPr>
            <w:t>Senate</w:t>
          </w:r>
        </w:sdtContent>
      </w:sdt>
      <w:r w:rsidR="00303684" w:rsidRPr="00CB0E14">
        <w:rPr>
          <w:color w:val="auto"/>
        </w:rPr>
        <w:t xml:space="preserve"> </w:t>
      </w:r>
      <w:r w:rsidR="00CD36CF" w:rsidRPr="00CB0E14">
        <w:rPr>
          <w:color w:val="auto"/>
        </w:rPr>
        <w:t xml:space="preserve">Bill </w:t>
      </w:r>
      <w:sdt>
        <w:sdtPr>
          <w:rPr>
            <w:color w:val="auto"/>
          </w:rPr>
          <w:tag w:val="BNum"/>
          <w:id w:val="1645317809"/>
          <w:lock w:val="sdtLocked"/>
          <w:placeholder>
            <w:docPart w:val="F1A540EB3CB44D779B9139D560498C50"/>
          </w:placeholder>
          <w:text/>
        </w:sdtPr>
        <w:sdtEndPr/>
        <w:sdtContent>
          <w:r w:rsidR="009508C1">
            <w:rPr>
              <w:color w:val="auto"/>
            </w:rPr>
            <w:t>432</w:t>
          </w:r>
        </w:sdtContent>
      </w:sdt>
    </w:p>
    <w:p w14:paraId="17EEFE82" w14:textId="79A96C32" w:rsidR="00CD36CF" w:rsidRPr="00CB0E14" w:rsidRDefault="00CD36CF" w:rsidP="00CC1F3B">
      <w:pPr>
        <w:pStyle w:val="Sponsors"/>
        <w:rPr>
          <w:color w:val="auto"/>
        </w:rPr>
      </w:pPr>
      <w:r w:rsidRPr="00CB0E14">
        <w:rPr>
          <w:color w:val="auto"/>
        </w:rPr>
        <w:t xml:space="preserve">By </w:t>
      </w:r>
      <w:sdt>
        <w:sdtPr>
          <w:rPr>
            <w:color w:val="auto"/>
          </w:rPr>
          <w:tag w:val="Sponsors"/>
          <w:id w:val="1589585889"/>
          <w:placeholder>
            <w:docPart w:val="C2B2DA62FBA64612A98FE25BF3FD84BE"/>
          </w:placeholder>
          <w:text w:multiLine="1"/>
        </w:sdtPr>
        <w:sdtEndPr/>
        <w:sdtContent>
          <w:r w:rsidR="009E604F" w:rsidRPr="00CB0E14">
            <w:rPr>
              <w:color w:val="auto"/>
            </w:rPr>
            <w:t>Senator Woodrum</w:t>
          </w:r>
        </w:sdtContent>
      </w:sdt>
    </w:p>
    <w:p w14:paraId="46A680FE" w14:textId="550F87C9" w:rsidR="00E831B3" w:rsidRPr="00CB0E14" w:rsidRDefault="00CD36CF" w:rsidP="00CC1F3B">
      <w:pPr>
        <w:pStyle w:val="References"/>
        <w:rPr>
          <w:color w:val="auto"/>
        </w:rPr>
      </w:pPr>
      <w:r w:rsidRPr="00CB0E14">
        <w:rPr>
          <w:color w:val="auto"/>
        </w:rPr>
        <w:t>[</w:t>
      </w:r>
      <w:sdt>
        <w:sdtPr>
          <w:rPr>
            <w:color w:val="auto"/>
          </w:rPr>
          <w:tag w:val="References"/>
          <w:id w:val="-1043047873"/>
          <w:placeholder>
            <w:docPart w:val="44374541FCF447B2991C866286BAC5BC"/>
          </w:placeholder>
          <w:text w:multiLine="1"/>
        </w:sdtPr>
        <w:sdtEndPr/>
        <w:sdtContent>
          <w:r w:rsidR="00093AB0" w:rsidRPr="00CB0E14">
            <w:rPr>
              <w:color w:val="auto"/>
            </w:rPr>
            <w:t>Introduced</w:t>
          </w:r>
          <w:r w:rsidR="009508C1">
            <w:rPr>
              <w:color w:val="auto"/>
            </w:rPr>
            <w:t xml:space="preserve"> January 12, 2024</w:t>
          </w:r>
          <w:r w:rsidR="00093AB0" w:rsidRPr="00CB0E14">
            <w:rPr>
              <w:color w:val="auto"/>
            </w:rPr>
            <w:t>; referred</w:t>
          </w:r>
          <w:r w:rsidR="00093AB0" w:rsidRPr="00CB0E14">
            <w:rPr>
              <w:color w:val="auto"/>
            </w:rPr>
            <w:br/>
            <w:t xml:space="preserve">to the Committee on </w:t>
          </w:r>
          <w:r w:rsidR="00034EFC">
            <w:rPr>
              <w:color w:val="auto"/>
            </w:rPr>
            <w:t>Finance</w:t>
          </w:r>
        </w:sdtContent>
      </w:sdt>
      <w:r w:rsidRPr="00CB0E14">
        <w:rPr>
          <w:color w:val="auto"/>
        </w:rPr>
        <w:t>]</w:t>
      </w:r>
    </w:p>
    <w:p w14:paraId="7CAF59DA" w14:textId="3A8DAC47" w:rsidR="00303684" w:rsidRPr="00CB0E14" w:rsidRDefault="0000526A" w:rsidP="00CC1F3B">
      <w:pPr>
        <w:pStyle w:val="TitleSection"/>
        <w:rPr>
          <w:color w:val="auto"/>
        </w:rPr>
      </w:pPr>
      <w:r w:rsidRPr="00CB0E14">
        <w:rPr>
          <w:color w:val="auto"/>
        </w:rPr>
        <w:lastRenderedPageBreak/>
        <w:t>A BILL</w:t>
      </w:r>
      <w:r w:rsidR="00056503" w:rsidRPr="00CB0E14">
        <w:rPr>
          <w:color w:val="auto"/>
        </w:rPr>
        <w:t xml:space="preserve"> to amend and reenact §30-1-10 of the Code of West Virginia, 1931, as amended, relating to when funds accumulated by boards </w:t>
      </w:r>
      <w:r w:rsidR="00CA70C8" w:rsidRPr="00CB0E14">
        <w:rPr>
          <w:color w:val="auto"/>
        </w:rPr>
        <w:t>may</w:t>
      </w:r>
      <w:r w:rsidR="00056503" w:rsidRPr="00CB0E14">
        <w:rPr>
          <w:color w:val="auto"/>
        </w:rPr>
        <w:t xml:space="preserve"> be transferred to the General Revenue Fund of the State Treasury</w:t>
      </w:r>
      <w:r w:rsidR="00D1163A" w:rsidRPr="00CB0E14">
        <w:rPr>
          <w:color w:val="auto"/>
        </w:rPr>
        <w:t xml:space="preserve">; </w:t>
      </w:r>
      <w:r w:rsidR="00CA70C8" w:rsidRPr="00CB0E14">
        <w:rPr>
          <w:color w:val="auto"/>
        </w:rPr>
        <w:t>establishing method of calculating excess amount in board’s special fund</w:t>
      </w:r>
      <w:r w:rsidR="00F92D1B" w:rsidRPr="00CB0E14">
        <w:rPr>
          <w:color w:val="auto"/>
        </w:rPr>
        <w:t>;</w:t>
      </w:r>
      <w:r w:rsidR="00D1163A" w:rsidRPr="00CB0E14">
        <w:rPr>
          <w:color w:val="auto"/>
        </w:rPr>
        <w:t xml:space="preserve"> </w:t>
      </w:r>
      <w:r w:rsidR="002C4415" w:rsidRPr="00CB0E14">
        <w:rPr>
          <w:color w:val="auto"/>
        </w:rPr>
        <w:t xml:space="preserve">and </w:t>
      </w:r>
      <w:r w:rsidR="00D1163A" w:rsidRPr="00CB0E14">
        <w:rPr>
          <w:color w:val="auto"/>
        </w:rPr>
        <w:t xml:space="preserve">limiting amount of money that </w:t>
      </w:r>
      <w:r w:rsidR="00CA70C8" w:rsidRPr="00CB0E14">
        <w:rPr>
          <w:color w:val="auto"/>
        </w:rPr>
        <w:t>may</w:t>
      </w:r>
      <w:r w:rsidR="00D1163A" w:rsidRPr="00CB0E14">
        <w:rPr>
          <w:color w:val="auto"/>
        </w:rPr>
        <w:t xml:space="preserve"> be transferred in a fiscal year</w:t>
      </w:r>
      <w:r w:rsidR="00056503" w:rsidRPr="00CB0E14">
        <w:rPr>
          <w:color w:val="auto"/>
        </w:rPr>
        <w:t>.</w:t>
      </w:r>
    </w:p>
    <w:p w14:paraId="6E16E845" w14:textId="77777777" w:rsidR="00303684" w:rsidRPr="00CB0E14" w:rsidRDefault="00303684" w:rsidP="00CC1F3B">
      <w:pPr>
        <w:pStyle w:val="EnactingClause"/>
        <w:rPr>
          <w:color w:val="auto"/>
        </w:rPr>
      </w:pPr>
      <w:r w:rsidRPr="00CB0E14">
        <w:rPr>
          <w:color w:val="auto"/>
        </w:rPr>
        <w:t>Be it enacted by the Legislature of West Virginia:</w:t>
      </w:r>
    </w:p>
    <w:p w14:paraId="0E2716C9" w14:textId="77777777" w:rsidR="007B1449" w:rsidRPr="00CB0E14" w:rsidRDefault="007B1449" w:rsidP="00CC1F3B">
      <w:pPr>
        <w:pStyle w:val="SectionBody"/>
        <w:rPr>
          <w:color w:val="auto"/>
        </w:rPr>
        <w:sectPr w:rsidR="007B1449" w:rsidRPr="00CB0E14" w:rsidSect="003D483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692966" w14:textId="77777777" w:rsidR="007B1449" w:rsidRPr="00CB0E14" w:rsidRDefault="007B1449" w:rsidP="009C7F10">
      <w:pPr>
        <w:pStyle w:val="ArticleHeading"/>
        <w:rPr>
          <w:color w:val="auto"/>
        </w:rPr>
        <w:sectPr w:rsidR="007B1449" w:rsidRPr="00CB0E14" w:rsidSect="007B1449">
          <w:type w:val="continuous"/>
          <w:pgSz w:w="12240" w:h="15840" w:code="1"/>
          <w:pgMar w:top="1440" w:right="1440" w:bottom="1440" w:left="1440" w:header="720" w:footer="720" w:gutter="0"/>
          <w:lnNumType w:countBy="1" w:restart="newSection"/>
          <w:cols w:space="720"/>
          <w:titlePg/>
          <w:docGrid w:linePitch="360"/>
        </w:sectPr>
      </w:pPr>
      <w:r w:rsidRPr="00CB0E14">
        <w:rPr>
          <w:color w:val="auto"/>
        </w:rPr>
        <w:t>ARTICLE 1. GENERAL PROVISIONS APPLICABLE TO ALL STATE BOARDS OF EXAMINATION OR REGISTRATION REFERRED TO IN CHAPTER.</w:t>
      </w:r>
    </w:p>
    <w:p w14:paraId="444CDA52" w14:textId="77777777" w:rsidR="007B1449" w:rsidRPr="00CB0E14" w:rsidRDefault="007B1449" w:rsidP="009C7F10">
      <w:pPr>
        <w:pStyle w:val="SectionHeading"/>
        <w:rPr>
          <w:color w:val="auto"/>
        </w:rPr>
      </w:pPr>
      <w:r w:rsidRPr="00CB0E14">
        <w:rPr>
          <w:color w:val="auto"/>
        </w:rPr>
        <w:t>§30-1-10. Disposition of money fines; legislative audit; review of board’s fee structure.</w:t>
      </w:r>
    </w:p>
    <w:p w14:paraId="536050D5" w14:textId="77777777" w:rsidR="007B1449" w:rsidRPr="00CB0E14" w:rsidRDefault="007B1449" w:rsidP="00BE5717">
      <w:pPr>
        <w:ind w:left="720" w:hanging="720"/>
        <w:jc w:val="both"/>
        <w:outlineLvl w:val="3"/>
        <w:rPr>
          <w:rFonts w:cs="Arial"/>
          <w:b/>
          <w:color w:val="auto"/>
        </w:rPr>
        <w:sectPr w:rsidR="007B1449" w:rsidRPr="00CB0E14" w:rsidSect="00F92D1B">
          <w:type w:val="continuous"/>
          <w:pgSz w:w="12240" w:h="15840" w:code="1"/>
          <w:pgMar w:top="1440" w:right="1440" w:bottom="1440" w:left="1440" w:header="720" w:footer="720" w:gutter="0"/>
          <w:cols w:space="720"/>
          <w:titlePg/>
          <w:docGrid w:linePitch="360"/>
        </w:sectPr>
      </w:pPr>
    </w:p>
    <w:p w14:paraId="3109DB70" w14:textId="0AB83D58" w:rsidR="007B1449" w:rsidRPr="00CB0E14" w:rsidRDefault="007B1449" w:rsidP="009C7F10">
      <w:pPr>
        <w:pStyle w:val="SectionBody"/>
        <w:rPr>
          <w:color w:val="auto"/>
        </w:rPr>
      </w:pPr>
      <w:r w:rsidRPr="00CB0E14">
        <w:rPr>
          <w:color w:val="auto"/>
        </w:rPr>
        <w:t xml:space="preserve">(a) The secretary of every board referred to in this chapter shall receive and account for all money which it derives pursuant to the provisions of this chapter which are applicable to it. With the exception of money received as fines, each board shall pay all money which is collected into a separate special fund of the State Treasury which has been established for each board. This money shall be used exclusively by each board for purposes of administration and enforcement of its duties pursuant to this chapter. Any money received as fines shall be deposited into the General Revenue Fund of the State Treasury. When the </w:t>
      </w:r>
      <w:r w:rsidR="002E3CEE" w:rsidRPr="00CB0E14">
        <w:rPr>
          <w:color w:val="auto"/>
          <w:u w:val="single"/>
        </w:rPr>
        <w:t>end-of-year cash balance of any</w:t>
      </w:r>
      <w:r w:rsidR="002E3CEE" w:rsidRPr="00CB0E14">
        <w:rPr>
          <w:color w:val="auto"/>
        </w:rPr>
        <w:t xml:space="preserve"> </w:t>
      </w:r>
      <w:r w:rsidRPr="00CB0E14">
        <w:rPr>
          <w:color w:val="auto"/>
        </w:rPr>
        <w:t xml:space="preserve">special fund of any board accumulates to an amount which exceeds </w:t>
      </w:r>
      <w:r w:rsidRPr="00CB0E14">
        <w:rPr>
          <w:strike/>
          <w:color w:val="auto"/>
        </w:rPr>
        <w:t>twice the annual budget of the board or $10,000, whichever is greater</w:t>
      </w:r>
      <w:r w:rsidRPr="00CB0E14">
        <w:rPr>
          <w:color w:val="auto"/>
        </w:rPr>
        <w:t xml:space="preserve"> </w:t>
      </w:r>
      <w:r w:rsidR="002E3CEE" w:rsidRPr="00CB0E14">
        <w:rPr>
          <w:color w:val="auto"/>
          <w:u w:val="single"/>
        </w:rPr>
        <w:t xml:space="preserve">the sum of the </w:t>
      </w:r>
      <w:r w:rsidR="000B27DB" w:rsidRPr="00CB0E14">
        <w:rPr>
          <w:color w:val="auto"/>
          <w:u w:val="single"/>
        </w:rPr>
        <w:t>b</w:t>
      </w:r>
      <w:r w:rsidR="002E3CEE" w:rsidRPr="00CB0E14">
        <w:rPr>
          <w:color w:val="auto"/>
          <w:u w:val="single"/>
        </w:rPr>
        <w:t xml:space="preserve">oard's </w:t>
      </w:r>
      <w:r w:rsidR="000B27DB" w:rsidRPr="00CB0E14">
        <w:rPr>
          <w:color w:val="auto"/>
          <w:u w:val="single"/>
        </w:rPr>
        <w:t>total</w:t>
      </w:r>
      <w:r w:rsidR="002E3CEE" w:rsidRPr="00CB0E14">
        <w:rPr>
          <w:color w:val="auto"/>
          <w:u w:val="single"/>
        </w:rPr>
        <w:t xml:space="preserve"> revenues for the previous two fiscal years</w:t>
      </w:r>
      <w:r w:rsidR="002E3CEE" w:rsidRPr="00CB0E14">
        <w:rPr>
          <w:color w:val="auto"/>
        </w:rPr>
        <w:t xml:space="preserve">, </w:t>
      </w:r>
      <w:r w:rsidRPr="00CB0E14">
        <w:rPr>
          <w:color w:val="auto"/>
        </w:rPr>
        <w:t>the State Treasurer shall:</w:t>
      </w:r>
    </w:p>
    <w:p w14:paraId="62342C48" w14:textId="7D8669A3" w:rsidR="007B1449" w:rsidRPr="00CB0E14" w:rsidRDefault="007B1449" w:rsidP="009C7F10">
      <w:pPr>
        <w:pStyle w:val="SectionBody"/>
        <w:rPr>
          <w:color w:val="auto"/>
        </w:rPr>
      </w:pPr>
      <w:r w:rsidRPr="00CB0E14">
        <w:rPr>
          <w:color w:val="auto"/>
        </w:rPr>
        <w:t>(1) Transfer the excess amount to the state General Revenue Fund</w:t>
      </w:r>
      <w:r w:rsidR="002E3CEE" w:rsidRPr="00CB0E14">
        <w:rPr>
          <w:color w:val="auto"/>
        </w:rPr>
        <w:t xml:space="preserve">: </w:t>
      </w:r>
      <w:r w:rsidR="002E3CEE" w:rsidRPr="00CB0E14">
        <w:rPr>
          <w:i/>
          <w:iCs/>
          <w:color w:val="auto"/>
          <w:u w:val="single"/>
        </w:rPr>
        <w:t>Provided</w:t>
      </w:r>
      <w:r w:rsidR="002E3CEE" w:rsidRPr="00CB0E14">
        <w:rPr>
          <w:color w:val="auto"/>
          <w:u w:val="single"/>
        </w:rPr>
        <w:t xml:space="preserve">, That the maximum amount that may be transferred from </w:t>
      </w:r>
      <w:r w:rsidR="006615F2" w:rsidRPr="00CB0E14">
        <w:rPr>
          <w:color w:val="auto"/>
          <w:u w:val="single"/>
        </w:rPr>
        <w:t>any</w:t>
      </w:r>
      <w:r w:rsidR="002E3CEE" w:rsidRPr="00CB0E14">
        <w:rPr>
          <w:color w:val="auto"/>
          <w:u w:val="single"/>
        </w:rPr>
        <w:t xml:space="preserve"> board</w:t>
      </w:r>
      <w:r w:rsidR="00CA70C8" w:rsidRPr="00CB0E14">
        <w:rPr>
          <w:color w:val="auto"/>
          <w:u w:val="single"/>
        </w:rPr>
        <w:t xml:space="preserve">’s special fund </w:t>
      </w:r>
      <w:r w:rsidR="002E3CEE" w:rsidRPr="00CB0E14">
        <w:rPr>
          <w:color w:val="auto"/>
          <w:u w:val="single"/>
        </w:rPr>
        <w:t xml:space="preserve">in </w:t>
      </w:r>
      <w:r w:rsidR="006615F2" w:rsidRPr="00CB0E14">
        <w:rPr>
          <w:color w:val="auto"/>
          <w:u w:val="single"/>
        </w:rPr>
        <w:t>a single</w:t>
      </w:r>
      <w:r w:rsidR="002E3CEE" w:rsidRPr="00CB0E14">
        <w:rPr>
          <w:color w:val="auto"/>
          <w:u w:val="single"/>
        </w:rPr>
        <w:t xml:space="preserve"> fiscal year may not exceed $200,000</w:t>
      </w:r>
      <w:r w:rsidRPr="00CB0E14">
        <w:rPr>
          <w:color w:val="auto"/>
        </w:rPr>
        <w:t>; and</w:t>
      </w:r>
    </w:p>
    <w:p w14:paraId="0693A2C5" w14:textId="0DDF5129" w:rsidR="007B1449" w:rsidRPr="00CB0E14" w:rsidRDefault="007B1449" w:rsidP="009C7F10">
      <w:pPr>
        <w:pStyle w:val="SectionBody"/>
        <w:rPr>
          <w:color w:val="auto"/>
        </w:rPr>
      </w:pPr>
      <w:r w:rsidRPr="00CB0E14">
        <w:rPr>
          <w:color w:val="auto"/>
        </w:rPr>
        <w:t>(2) Notify the Legislative Auditor that the transfer has been made.</w:t>
      </w:r>
    </w:p>
    <w:p w14:paraId="68D82685" w14:textId="2EA4BC91" w:rsidR="007B1449" w:rsidRPr="00CB0E14" w:rsidRDefault="007B1449" w:rsidP="009C7F10">
      <w:pPr>
        <w:pStyle w:val="SectionBody"/>
        <w:rPr>
          <w:color w:val="auto"/>
        </w:rPr>
      </w:pPr>
      <w:r w:rsidRPr="00CB0E14">
        <w:rPr>
          <w:color w:val="auto"/>
        </w:rPr>
        <w:t>(b)(1) Every licensing board which is authorized by the provisions of this chapter shall be subject to audit by the office of the Legislative Auditor.</w:t>
      </w:r>
    </w:p>
    <w:p w14:paraId="19432B16" w14:textId="42605D69" w:rsidR="007B1449" w:rsidRPr="00CB0E14" w:rsidRDefault="007B1449" w:rsidP="009C7F10">
      <w:pPr>
        <w:pStyle w:val="SectionBody"/>
        <w:rPr>
          <w:color w:val="auto"/>
        </w:rPr>
        <w:sectPr w:rsidR="007B1449" w:rsidRPr="00CB0E14" w:rsidSect="007B1449">
          <w:type w:val="continuous"/>
          <w:pgSz w:w="12240" w:h="15840" w:code="1"/>
          <w:pgMar w:top="1440" w:right="1440" w:bottom="1440" w:left="1440" w:header="720" w:footer="720" w:gutter="0"/>
          <w:lnNumType w:countBy="1" w:restart="newSection"/>
          <w:cols w:space="720"/>
          <w:titlePg/>
          <w:docGrid w:linePitch="360"/>
        </w:sectPr>
      </w:pPr>
      <w:r w:rsidRPr="00CB0E14">
        <w:rPr>
          <w:color w:val="auto"/>
        </w:rPr>
        <w:t xml:space="preserve">(2) Within a reasonable time after the State Treasurer notifies the Legislative Auditor of a </w:t>
      </w:r>
      <w:r w:rsidRPr="00CB0E14">
        <w:rPr>
          <w:color w:val="auto"/>
        </w:rPr>
        <w:lastRenderedPageBreak/>
        <w:t>transfer required to be made under this section, the Legislative Auditor shall conduct a review of the fee structure of the applicable board to determine if the amount of the board’s fees generate excessive revenue, when compared to the board’s normal expenses. If the Legislative Auditor finds that excess revenue is generated, he or she shall report his or her findings to the Legislature’s Joint Standing Committee on Government Organization, along with recommendations on how the fees can be adjusted to generate only the amount the board reasonably needs to operate under this chapter</w:t>
      </w:r>
      <w:r w:rsidR="009132E0" w:rsidRPr="00CB0E14">
        <w:rPr>
          <w:color w:val="auto"/>
        </w:rPr>
        <w:t>.</w:t>
      </w:r>
    </w:p>
    <w:p w14:paraId="2D4B611F" w14:textId="5742B546" w:rsidR="006865E9" w:rsidRPr="00CB0E14" w:rsidRDefault="00CF1DCA" w:rsidP="00CC1F3B">
      <w:pPr>
        <w:pStyle w:val="Note"/>
        <w:rPr>
          <w:color w:val="auto"/>
        </w:rPr>
      </w:pPr>
      <w:r w:rsidRPr="00CB0E14">
        <w:rPr>
          <w:color w:val="auto"/>
        </w:rPr>
        <w:t>NOTE: The</w:t>
      </w:r>
      <w:r w:rsidR="006865E9" w:rsidRPr="00CB0E14">
        <w:rPr>
          <w:color w:val="auto"/>
        </w:rPr>
        <w:t xml:space="preserve"> purpose of this bill is to </w:t>
      </w:r>
      <w:r w:rsidR="00CB6591" w:rsidRPr="00CB0E14">
        <w:rPr>
          <w:color w:val="auto"/>
        </w:rPr>
        <w:t xml:space="preserve">provide clarification </w:t>
      </w:r>
      <w:r w:rsidR="00CA70C8" w:rsidRPr="00CB0E14">
        <w:rPr>
          <w:color w:val="auto"/>
        </w:rPr>
        <w:t>regarding</w:t>
      </w:r>
      <w:r w:rsidR="00CB6591" w:rsidRPr="00CB0E14">
        <w:rPr>
          <w:color w:val="auto"/>
        </w:rPr>
        <w:t xml:space="preserve"> when funds accumulated by boards </w:t>
      </w:r>
      <w:r w:rsidR="00BC07E6" w:rsidRPr="00CB0E14">
        <w:rPr>
          <w:color w:val="auto"/>
        </w:rPr>
        <w:t>may</w:t>
      </w:r>
      <w:r w:rsidR="00CB6591" w:rsidRPr="00CB0E14">
        <w:rPr>
          <w:color w:val="auto"/>
        </w:rPr>
        <w:t xml:space="preserve"> be transferred to the General Revenue Fund of the State Treasury</w:t>
      </w:r>
      <w:r w:rsidR="00BC07E6" w:rsidRPr="00CB0E14">
        <w:rPr>
          <w:color w:val="auto"/>
        </w:rPr>
        <w:t xml:space="preserve"> and to limit the amount of excess funds that may be transferred to the General Revenue Fund in a single fiscal year.</w:t>
      </w:r>
    </w:p>
    <w:p w14:paraId="3FD9A506" w14:textId="77777777" w:rsidR="006865E9" w:rsidRPr="00CB0E14" w:rsidRDefault="00AE48A0" w:rsidP="00CC1F3B">
      <w:pPr>
        <w:pStyle w:val="Note"/>
        <w:rPr>
          <w:color w:val="auto"/>
        </w:rPr>
      </w:pPr>
      <w:r w:rsidRPr="00CB0E14">
        <w:rPr>
          <w:color w:val="auto"/>
        </w:rPr>
        <w:t>Strike-throughs indicate language that would be stricken from a heading or the present law and underscoring indicates new language that would be added.</w:t>
      </w:r>
    </w:p>
    <w:sectPr w:rsidR="006865E9" w:rsidRPr="00CB0E14" w:rsidSect="007B144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034EFC">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063D314C" w:rsidR="00C33014" w:rsidRPr="009E604F" w:rsidRDefault="00AE48A0" w:rsidP="009E604F">
    <w:pPr>
      <w:pStyle w:val="HeaderStyle"/>
    </w:pPr>
    <w:proofErr w:type="spellStart"/>
    <w:r w:rsidRPr="009E604F">
      <w:t>I</w:t>
    </w:r>
    <w:r w:rsidR="001A66B7" w:rsidRPr="009E604F">
      <w:t>ntr</w:t>
    </w:r>
    <w:proofErr w:type="spellEnd"/>
    <w:r w:rsidR="001A66B7" w:rsidRPr="009E604F">
      <w:t xml:space="preserve"> </w:t>
    </w:r>
    <w:sdt>
      <w:sdtPr>
        <w:tag w:val="BNumWH"/>
        <w:id w:val="138549797"/>
        <w:text/>
      </w:sdtPr>
      <w:sdtEndPr/>
      <w:sdtContent>
        <w:r w:rsidR="009E604F" w:rsidRPr="009E604F">
          <w:t>SB</w:t>
        </w:r>
      </w:sdtContent>
    </w:sdt>
    <w:r w:rsidR="009508C1">
      <w:t xml:space="preserve"> 432</w:t>
    </w:r>
    <w:r w:rsidR="00C33014" w:rsidRPr="009E604F">
      <w:ptab w:relativeTo="margin" w:alignment="center" w:leader="none"/>
    </w:r>
    <w:r w:rsidR="00C33014" w:rsidRPr="009E604F">
      <w:tab/>
    </w:r>
    <w:sdt>
      <w:sdtPr>
        <w:alias w:val="CBD Number"/>
        <w:tag w:val="CBD Number"/>
        <w:id w:val="1176923086"/>
        <w:lock w:val="sdtLocked"/>
        <w:text/>
      </w:sdtPr>
      <w:sdtEndPr/>
      <w:sdtContent>
        <w:proofErr w:type="spellStart"/>
        <w:r w:rsidR="009E604F" w:rsidRPr="009E604F">
          <w:t>2024R2715</w:t>
        </w:r>
        <w:proofErr w:type="spellEnd"/>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076341">
    <w:abstractNumId w:val="0"/>
  </w:num>
  <w:num w:numId="2" w16cid:durableId="151213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0A0F"/>
    <w:rsid w:val="00034EFC"/>
    <w:rsid w:val="00056503"/>
    <w:rsid w:val="000573A9"/>
    <w:rsid w:val="00085D22"/>
    <w:rsid w:val="00093AB0"/>
    <w:rsid w:val="000B27DB"/>
    <w:rsid w:val="000C5C77"/>
    <w:rsid w:val="000E3912"/>
    <w:rsid w:val="0010070F"/>
    <w:rsid w:val="0015112E"/>
    <w:rsid w:val="001552E7"/>
    <w:rsid w:val="001566B4"/>
    <w:rsid w:val="00183CF0"/>
    <w:rsid w:val="001A66B7"/>
    <w:rsid w:val="001C279E"/>
    <w:rsid w:val="001C7D6A"/>
    <w:rsid w:val="001D459E"/>
    <w:rsid w:val="0022348D"/>
    <w:rsid w:val="0027011C"/>
    <w:rsid w:val="00274200"/>
    <w:rsid w:val="00275740"/>
    <w:rsid w:val="002A0269"/>
    <w:rsid w:val="002B273D"/>
    <w:rsid w:val="002C4415"/>
    <w:rsid w:val="002C595F"/>
    <w:rsid w:val="002E3CEE"/>
    <w:rsid w:val="00303684"/>
    <w:rsid w:val="003115E2"/>
    <w:rsid w:val="003143F5"/>
    <w:rsid w:val="00314854"/>
    <w:rsid w:val="0032261C"/>
    <w:rsid w:val="00394191"/>
    <w:rsid w:val="003C51CD"/>
    <w:rsid w:val="003C6034"/>
    <w:rsid w:val="003C719C"/>
    <w:rsid w:val="003D4838"/>
    <w:rsid w:val="00400B5C"/>
    <w:rsid w:val="004368E0"/>
    <w:rsid w:val="004C13DD"/>
    <w:rsid w:val="004D3ABE"/>
    <w:rsid w:val="004E3441"/>
    <w:rsid w:val="00500579"/>
    <w:rsid w:val="005A5366"/>
    <w:rsid w:val="006369EB"/>
    <w:rsid w:val="00637E73"/>
    <w:rsid w:val="006615F2"/>
    <w:rsid w:val="006865E9"/>
    <w:rsid w:val="00686E9A"/>
    <w:rsid w:val="00691F3E"/>
    <w:rsid w:val="00694BFB"/>
    <w:rsid w:val="006A106B"/>
    <w:rsid w:val="006C523D"/>
    <w:rsid w:val="006D4036"/>
    <w:rsid w:val="007053B9"/>
    <w:rsid w:val="007A5259"/>
    <w:rsid w:val="007A7081"/>
    <w:rsid w:val="007B1449"/>
    <w:rsid w:val="007F1CF5"/>
    <w:rsid w:val="008347B3"/>
    <w:rsid w:val="00834EDE"/>
    <w:rsid w:val="008736AA"/>
    <w:rsid w:val="008D275D"/>
    <w:rsid w:val="009132E0"/>
    <w:rsid w:val="009508C1"/>
    <w:rsid w:val="00980327"/>
    <w:rsid w:val="00986478"/>
    <w:rsid w:val="009B5557"/>
    <w:rsid w:val="009C7F10"/>
    <w:rsid w:val="009E604F"/>
    <w:rsid w:val="009F1067"/>
    <w:rsid w:val="00A31E01"/>
    <w:rsid w:val="00A3676C"/>
    <w:rsid w:val="00A527AD"/>
    <w:rsid w:val="00A718CF"/>
    <w:rsid w:val="00AE48A0"/>
    <w:rsid w:val="00AE61BE"/>
    <w:rsid w:val="00B16F25"/>
    <w:rsid w:val="00B24422"/>
    <w:rsid w:val="00B66B81"/>
    <w:rsid w:val="00B71E6F"/>
    <w:rsid w:val="00B80C20"/>
    <w:rsid w:val="00B844FE"/>
    <w:rsid w:val="00B86B4F"/>
    <w:rsid w:val="00BA1F84"/>
    <w:rsid w:val="00BC07E6"/>
    <w:rsid w:val="00BC562B"/>
    <w:rsid w:val="00C33014"/>
    <w:rsid w:val="00C33434"/>
    <w:rsid w:val="00C34869"/>
    <w:rsid w:val="00C42EB6"/>
    <w:rsid w:val="00C85096"/>
    <w:rsid w:val="00CA70C8"/>
    <w:rsid w:val="00CB0E14"/>
    <w:rsid w:val="00CB20EF"/>
    <w:rsid w:val="00CB6591"/>
    <w:rsid w:val="00CC1F3B"/>
    <w:rsid w:val="00CD12CB"/>
    <w:rsid w:val="00CD36CF"/>
    <w:rsid w:val="00CF1DCA"/>
    <w:rsid w:val="00D1163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2D1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323577"/>
  <w15:chartTrackingRefBased/>
  <w15:docId w15:val="{53C2127F-5F0A-4BBB-B952-6182FEEF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B144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DE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8</cp:revision>
  <cp:lastPrinted>2024-01-11T22:56:00Z</cp:lastPrinted>
  <dcterms:created xsi:type="dcterms:W3CDTF">2024-01-03T19:35:00Z</dcterms:created>
  <dcterms:modified xsi:type="dcterms:W3CDTF">2024-01-11T22:56:00Z</dcterms:modified>
</cp:coreProperties>
</file>